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612" w:type="dxa"/>
        <w:tblLook w:val="0000"/>
      </w:tblPr>
      <w:tblGrid>
        <w:gridCol w:w="2138"/>
        <w:gridCol w:w="7852"/>
      </w:tblGrid>
      <w:tr w:rsidR="00796195" w:rsidTr="008847B1">
        <w:trPr>
          <w:trHeight w:val="846"/>
        </w:trPr>
        <w:tc>
          <w:tcPr>
            <w:tcW w:w="2138" w:type="dxa"/>
          </w:tcPr>
          <w:p w:rsidR="00796195" w:rsidRDefault="00796195" w:rsidP="00796195">
            <w:r>
              <w:br w:type="page"/>
            </w:r>
            <w:r>
              <w:br w:type="page"/>
            </w:r>
            <w:r>
              <w:rPr>
                <w:noProof/>
              </w:rPr>
              <w:drawing>
                <wp:inline distT="0" distB="0" distL="0" distR="0">
                  <wp:extent cx="1201420" cy="712470"/>
                  <wp:effectExtent l="19050" t="0" r="0" b="0"/>
                  <wp:docPr id="1" name="Picture 1" descr="50th-Samp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th-Sample-small"/>
                          <pic:cNvPicPr>
                            <a:picLocks noChangeAspect="1" noChangeArrowheads="1"/>
                          </pic:cNvPicPr>
                        </pic:nvPicPr>
                        <pic:blipFill>
                          <a:blip r:embed="rId8" cstate="print"/>
                          <a:srcRect/>
                          <a:stretch>
                            <a:fillRect/>
                          </a:stretch>
                        </pic:blipFill>
                        <pic:spPr bwMode="auto">
                          <a:xfrm>
                            <a:off x="0" y="0"/>
                            <a:ext cx="1201420" cy="712470"/>
                          </a:xfrm>
                          <a:prstGeom prst="rect">
                            <a:avLst/>
                          </a:prstGeom>
                          <a:noFill/>
                          <a:ln w="9525">
                            <a:noFill/>
                            <a:miter lim="800000"/>
                            <a:headEnd/>
                            <a:tailEnd/>
                          </a:ln>
                        </pic:spPr>
                      </pic:pic>
                    </a:graphicData>
                  </a:graphic>
                </wp:inline>
              </w:drawing>
            </w:r>
          </w:p>
        </w:tc>
        <w:tc>
          <w:tcPr>
            <w:tcW w:w="7852" w:type="dxa"/>
          </w:tcPr>
          <w:p w:rsidR="00796195" w:rsidRPr="0006458C" w:rsidRDefault="00796195" w:rsidP="00796195">
            <w:pPr>
              <w:widowControl w:val="0"/>
              <w:rPr>
                <w:rFonts w:ascii="Calibri" w:hAnsi="Calibri" w:cs="Arial"/>
                <w:bCs/>
                <w:sz w:val="16"/>
                <w:szCs w:val="16"/>
              </w:rPr>
            </w:pPr>
            <w:r w:rsidRPr="00CE7397">
              <w:rPr>
                <w:rFonts w:ascii="Calibri" w:hAnsi="Calibri" w:cs="Arial"/>
                <w:b/>
                <w:bCs/>
                <w:caps/>
                <w:sz w:val="18"/>
                <w:szCs w:val="16"/>
              </w:rPr>
              <w:t>American Concrete Pavement Association</w:t>
            </w:r>
            <w:r>
              <w:rPr>
                <w:rFonts w:ascii="Univers ATT" w:hAnsi="Univers ATT" w:cs="Arial"/>
                <w:bCs/>
                <w:szCs w:val="16"/>
              </w:rPr>
              <w:br/>
            </w:r>
            <w:r w:rsidRPr="0006458C">
              <w:rPr>
                <w:rFonts w:ascii="Calibri" w:hAnsi="Calibri" w:cs="Arial"/>
                <w:bCs/>
                <w:sz w:val="16"/>
                <w:szCs w:val="16"/>
              </w:rPr>
              <w:t xml:space="preserve">500 New Jersey Ave., NW </w:t>
            </w:r>
          </w:p>
          <w:p w:rsidR="00796195" w:rsidRPr="0006458C" w:rsidRDefault="00796195" w:rsidP="00796195">
            <w:pPr>
              <w:widowControl w:val="0"/>
              <w:rPr>
                <w:rFonts w:ascii="Calibri" w:hAnsi="Calibri" w:cs="Arial"/>
                <w:bCs/>
                <w:sz w:val="16"/>
                <w:szCs w:val="16"/>
              </w:rPr>
            </w:pPr>
            <w:r w:rsidRPr="0006458C">
              <w:rPr>
                <w:rFonts w:ascii="Calibri" w:hAnsi="Calibri" w:cs="Arial"/>
                <w:bCs/>
                <w:sz w:val="16"/>
                <w:szCs w:val="16"/>
              </w:rPr>
              <w:t xml:space="preserve">7th Floor </w:t>
            </w:r>
          </w:p>
          <w:p w:rsidR="00796195" w:rsidRPr="0006458C" w:rsidRDefault="00796195" w:rsidP="00796195">
            <w:pPr>
              <w:widowControl w:val="0"/>
              <w:rPr>
                <w:rFonts w:ascii="Calibri" w:hAnsi="Calibri" w:cs="Arial"/>
                <w:bCs/>
                <w:sz w:val="16"/>
                <w:szCs w:val="16"/>
              </w:rPr>
            </w:pPr>
            <w:r w:rsidRPr="0006458C">
              <w:rPr>
                <w:rFonts w:ascii="Calibri" w:hAnsi="Calibri" w:cs="Arial"/>
                <w:bCs/>
                <w:sz w:val="16"/>
                <w:szCs w:val="16"/>
              </w:rPr>
              <w:t xml:space="preserve">Washington, DC 20001 </w:t>
            </w:r>
          </w:p>
          <w:p w:rsidR="00796195" w:rsidRDefault="00796195" w:rsidP="00796195">
            <w:pPr>
              <w:widowControl w:val="0"/>
            </w:pPr>
            <w:r w:rsidRPr="0006458C">
              <w:rPr>
                <w:rFonts w:ascii="Calibri" w:hAnsi="Calibri" w:cs="Arial"/>
                <w:bCs/>
                <w:sz w:val="16"/>
                <w:szCs w:val="16"/>
              </w:rPr>
              <w:t>202.638.2272  | www.acpa.org</w:t>
            </w:r>
            <w:r>
              <w:rPr>
                <w:rFonts w:ascii="Calibri" w:hAnsi="Calibri"/>
                <w:sz w:val="16"/>
              </w:rPr>
              <w:t xml:space="preserve"> </w:t>
            </w:r>
            <w:r w:rsidRPr="00CE7397">
              <w:rPr>
                <w:sz w:val="18"/>
              </w:rPr>
              <w:t> </w:t>
            </w:r>
          </w:p>
        </w:tc>
      </w:tr>
    </w:tbl>
    <w:p w:rsidR="00051368" w:rsidRDefault="00051368" w:rsidP="00051368">
      <w:pPr>
        <w:rPr>
          <w:b/>
          <w:sz w:val="36"/>
        </w:rPr>
      </w:pPr>
    </w:p>
    <w:p w:rsidR="009205DA" w:rsidRDefault="009205DA" w:rsidP="00051368">
      <w:pPr>
        <w:rPr>
          <w:b/>
          <w:sz w:val="36"/>
        </w:rPr>
      </w:pPr>
    </w:p>
    <w:p w:rsidR="009205DA" w:rsidRDefault="009205DA" w:rsidP="00051368">
      <w:pPr>
        <w:rPr>
          <w:b/>
          <w:sz w:val="36"/>
        </w:rPr>
      </w:pPr>
    </w:p>
    <w:p w:rsidR="00796195" w:rsidRDefault="00796195" w:rsidP="00796195">
      <w:pPr>
        <w:jc w:val="center"/>
        <w:rPr>
          <w:b/>
          <w:sz w:val="36"/>
        </w:rPr>
      </w:pPr>
    </w:p>
    <w:p w:rsidR="00796195" w:rsidRDefault="00796195" w:rsidP="00796195">
      <w:pPr>
        <w:jc w:val="center"/>
        <w:rPr>
          <w:b/>
          <w:sz w:val="36"/>
        </w:rPr>
      </w:pPr>
    </w:p>
    <w:p w:rsidR="00051368" w:rsidRPr="00051368" w:rsidRDefault="00051368" w:rsidP="00796195">
      <w:pPr>
        <w:jc w:val="center"/>
        <w:rPr>
          <w:b/>
          <w:sz w:val="36"/>
        </w:rPr>
      </w:pPr>
      <w:r w:rsidRPr="00051368">
        <w:rPr>
          <w:b/>
          <w:sz w:val="36"/>
        </w:rPr>
        <w:t>Concrete Pavement Industry to Host</w:t>
      </w:r>
    </w:p>
    <w:p w:rsidR="00051368" w:rsidRPr="00051368" w:rsidRDefault="00051368" w:rsidP="00796195">
      <w:pPr>
        <w:jc w:val="center"/>
        <w:rPr>
          <w:b/>
          <w:sz w:val="36"/>
        </w:rPr>
      </w:pPr>
      <w:r w:rsidRPr="00051368">
        <w:rPr>
          <w:b/>
          <w:sz w:val="36"/>
        </w:rPr>
        <w:t>Roller Compacted Demonstration Project</w:t>
      </w:r>
    </w:p>
    <w:p w:rsidR="00051368" w:rsidRDefault="00051368" w:rsidP="00051368"/>
    <w:p w:rsidR="00051368" w:rsidRDefault="00051368" w:rsidP="00583398">
      <w:pPr>
        <w:spacing w:line="360" w:lineRule="auto"/>
      </w:pPr>
      <w:r>
        <w:t>Rosemont, Illinois (</w:t>
      </w:r>
      <w:r w:rsidR="00B87E23">
        <w:t>January 23, 2013</w:t>
      </w:r>
      <w:r>
        <w:t>) – The American Concrete Pavement Association,</w:t>
      </w:r>
      <w:r w:rsidR="005D0E22">
        <w:t xml:space="preserve"> the Portland Cement Association, and </w:t>
      </w:r>
      <w:r>
        <w:t>key industry allies will conduct a roller compacted concrete (RCC) educational and training event in early February during World of Concrete in Las Vegas, Nev.</w:t>
      </w:r>
    </w:p>
    <w:p w:rsidR="00111935" w:rsidRPr="00111935" w:rsidRDefault="00051368" w:rsidP="00583398">
      <w:pPr>
        <w:spacing w:line="360" w:lineRule="auto"/>
        <w:rPr>
          <w:color w:val="FF0000"/>
        </w:rPr>
      </w:pPr>
      <w:r>
        <w:t xml:space="preserve"> </w:t>
      </w:r>
    </w:p>
    <w:p w:rsidR="00583398" w:rsidRPr="00583398" w:rsidRDefault="00583398" w:rsidP="00583398">
      <w:pPr>
        <w:spacing w:line="360" w:lineRule="auto"/>
        <w:rPr>
          <w:color w:val="000000" w:themeColor="text1"/>
        </w:rPr>
      </w:pPr>
      <w:r w:rsidRPr="00583398">
        <w:rPr>
          <w:color w:val="000000" w:themeColor="text1"/>
        </w:rPr>
        <w:t xml:space="preserve">The event reflects the rapid growth of RCC, as well as the importance of prior planning to project success.  </w:t>
      </w:r>
      <w:r w:rsidR="00111935" w:rsidRPr="00583398">
        <w:rPr>
          <w:color w:val="000000" w:themeColor="text1"/>
        </w:rPr>
        <w:t xml:space="preserve">One critical step toward a successful project is the owner acceptance of a test </w:t>
      </w:r>
      <w:r w:rsidRPr="00583398">
        <w:rPr>
          <w:color w:val="000000" w:themeColor="text1"/>
        </w:rPr>
        <w:t xml:space="preserve">strip </w:t>
      </w:r>
      <w:r w:rsidR="00111935" w:rsidRPr="00583398">
        <w:rPr>
          <w:color w:val="000000" w:themeColor="text1"/>
        </w:rPr>
        <w:t xml:space="preserve"> prior to paving. </w:t>
      </w:r>
      <w:r w:rsidRPr="00583398">
        <w:rPr>
          <w:color w:val="000000" w:themeColor="text1"/>
        </w:rPr>
        <w:t xml:space="preserve"> </w:t>
      </w:r>
      <w:r w:rsidR="00CC63E3">
        <w:rPr>
          <w:color w:val="000000" w:themeColor="text1"/>
        </w:rPr>
        <w:t>As such, the sponsors and participants are conducting this demonstration to</w:t>
      </w:r>
      <w:r w:rsidRPr="00583398">
        <w:rPr>
          <w:color w:val="000000" w:themeColor="text1"/>
        </w:rPr>
        <w:t xml:space="preserve"> allow participants to:</w:t>
      </w:r>
    </w:p>
    <w:p w:rsidR="00111935" w:rsidRPr="00583398" w:rsidRDefault="00111935" w:rsidP="00583398">
      <w:pPr>
        <w:pStyle w:val="ListParagraph"/>
        <w:numPr>
          <w:ilvl w:val="0"/>
          <w:numId w:val="4"/>
        </w:numPr>
        <w:spacing w:line="360" w:lineRule="auto"/>
        <w:rPr>
          <w:color w:val="000000" w:themeColor="text1"/>
        </w:rPr>
      </w:pPr>
      <w:r w:rsidRPr="00583398">
        <w:rPr>
          <w:color w:val="000000" w:themeColor="text1"/>
        </w:rPr>
        <w:t>Discover RCC basics</w:t>
      </w:r>
      <w:r w:rsidR="00583398">
        <w:rPr>
          <w:color w:val="000000" w:themeColor="text1"/>
        </w:rPr>
        <w:t>;</w:t>
      </w:r>
    </w:p>
    <w:p w:rsidR="00111935" w:rsidRPr="00583398" w:rsidRDefault="00111935" w:rsidP="00583398">
      <w:pPr>
        <w:pStyle w:val="ListParagraph"/>
        <w:numPr>
          <w:ilvl w:val="0"/>
          <w:numId w:val="4"/>
        </w:numPr>
        <w:spacing w:line="360" w:lineRule="auto"/>
        <w:rPr>
          <w:color w:val="000000" w:themeColor="text1"/>
        </w:rPr>
      </w:pPr>
      <w:r w:rsidRPr="00583398">
        <w:rPr>
          <w:color w:val="000000" w:themeColor="text1"/>
        </w:rPr>
        <w:t>Explore RCC mix designs</w:t>
      </w:r>
      <w:r w:rsidR="00583398">
        <w:rPr>
          <w:color w:val="000000" w:themeColor="text1"/>
        </w:rPr>
        <w:t>;</w:t>
      </w:r>
    </w:p>
    <w:p w:rsidR="00111935" w:rsidRPr="00583398" w:rsidRDefault="00111935" w:rsidP="00583398">
      <w:pPr>
        <w:pStyle w:val="ListParagraph"/>
        <w:numPr>
          <w:ilvl w:val="0"/>
          <w:numId w:val="4"/>
        </w:numPr>
        <w:spacing w:line="360" w:lineRule="auto"/>
        <w:rPr>
          <w:color w:val="000000" w:themeColor="text1"/>
        </w:rPr>
      </w:pPr>
      <w:r w:rsidRPr="00583398">
        <w:rPr>
          <w:color w:val="000000" w:themeColor="text1"/>
        </w:rPr>
        <w:t>Determine RCC placement recommendation</w:t>
      </w:r>
      <w:r w:rsidR="00583398">
        <w:rPr>
          <w:color w:val="000000" w:themeColor="text1"/>
        </w:rPr>
        <w:t>s; and</w:t>
      </w:r>
    </w:p>
    <w:p w:rsidR="00111935" w:rsidRPr="00583398" w:rsidRDefault="00111935" w:rsidP="00583398">
      <w:pPr>
        <w:pStyle w:val="ListParagraph"/>
        <w:numPr>
          <w:ilvl w:val="0"/>
          <w:numId w:val="4"/>
        </w:numPr>
        <w:spacing w:line="360" w:lineRule="auto"/>
        <w:rPr>
          <w:color w:val="000000" w:themeColor="text1"/>
        </w:rPr>
      </w:pPr>
      <w:r w:rsidRPr="00583398">
        <w:rPr>
          <w:color w:val="000000" w:themeColor="text1"/>
        </w:rPr>
        <w:t>Identify examples of successful RCC projects which used test strip</w:t>
      </w:r>
    </w:p>
    <w:p w:rsidR="00111935" w:rsidRPr="00111935" w:rsidRDefault="00111935" w:rsidP="00583398">
      <w:pPr>
        <w:spacing w:line="360" w:lineRule="auto"/>
        <w:rPr>
          <w:color w:val="FF0000"/>
        </w:rPr>
      </w:pPr>
    </w:p>
    <w:p w:rsidR="00051368" w:rsidRDefault="00051368" w:rsidP="00051368">
      <w:pPr>
        <w:spacing w:line="360" w:lineRule="auto"/>
      </w:pPr>
      <w:r>
        <w:t xml:space="preserve">Held in the Gold Lot at the Las Vegas Convention Center, the </w:t>
      </w:r>
      <w:r w:rsidR="002A341F">
        <w:t xml:space="preserve">paving </w:t>
      </w:r>
      <w:r>
        <w:t>demonstration</w:t>
      </w:r>
      <w:r w:rsidR="002A341F">
        <w:t>s</w:t>
      </w:r>
      <w:r>
        <w:t xml:space="preserve"> will</w:t>
      </w:r>
      <w:r w:rsidR="00CC63E3">
        <w:t xml:space="preserve"> take place</w:t>
      </w:r>
      <w:r>
        <w:t xml:space="preserve"> Tuesday through Friday (February 3 through </w:t>
      </w:r>
      <w:r w:rsidR="00E124F9">
        <w:t>8</w:t>
      </w:r>
      <w:r>
        <w:t xml:space="preserve">.)  </w:t>
      </w:r>
      <w:r w:rsidR="00E124F9">
        <w:t xml:space="preserve"> </w:t>
      </w:r>
      <w:r w:rsidR="00CC63E3">
        <w:t xml:space="preserve">Approximate demonstrations times are </w:t>
      </w:r>
      <w:r w:rsidR="00CC63E3" w:rsidRPr="00E124F9">
        <w:t>1 p.m. to 3:30 p.m. (Tues. through Thurs.); 10:00 to Noon (Fri.)</w:t>
      </w:r>
      <w:r w:rsidR="00CC63E3">
        <w:t>.</w:t>
      </w:r>
    </w:p>
    <w:p w:rsidR="000C4123" w:rsidRDefault="000C4123" w:rsidP="00051368">
      <w:pPr>
        <w:spacing w:line="360" w:lineRule="auto"/>
      </w:pPr>
    </w:p>
    <w:p w:rsidR="00051368" w:rsidRDefault="00AF4192" w:rsidP="00051368">
      <w:pPr>
        <w:spacing w:line="360" w:lineRule="auto"/>
      </w:pPr>
      <w:r>
        <w:lastRenderedPageBreak/>
        <w:t>T</w:t>
      </w:r>
      <w:r w:rsidR="00051368">
        <w:t>he live demonstration</w:t>
      </w:r>
      <w:r>
        <w:t xml:space="preserve"> features </w:t>
      </w:r>
      <w:r w:rsidR="00051368">
        <w:t>the placement of a 10 ft wide by 200 ft long strip of RCC on each of the</w:t>
      </w:r>
      <w:r w:rsidR="000C4123">
        <w:t xml:space="preserve"> four</w:t>
      </w:r>
      <w:r w:rsidR="00051368">
        <w:t xml:space="preserve"> days</w:t>
      </w:r>
      <w:r w:rsidR="00847B04">
        <w:t xml:space="preserve">. </w:t>
      </w:r>
      <w:r>
        <w:t xml:space="preserve">Contractors place test strips as a key part of pre-job approval process. </w:t>
      </w:r>
      <w:r w:rsidR="00051368">
        <w:t xml:space="preserve">Related </w:t>
      </w:r>
      <w:r>
        <w:t xml:space="preserve">activities include </w:t>
      </w:r>
      <w:r w:rsidR="00051368">
        <w:t xml:space="preserve">curing, saw cutting, and non-destructive </w:t>
      </w:r>
      <w:r>
        <w:t xml:space="preserve">quality control </w:t>
      </w:r>
      <w:r w:rsidR="00051368">
        <w:t>testing.</w:t>
      </w:r>
      <w:r w:rsidR="00CC63E3">
        <w:t xml:space="preserve"> </w:t>
      </w:r>
    </w:p>
    <w:p w:rsidR="00051368" w:rsidRDefault="00051368" w:rsidP="00051368">
      <w:pPr>
        <w:spacing w:line="360" w:lineRule="auto"/>
      </w:pPr>
    </w:p>
    <w:p w:rsidR="000C4123" w:rsidRDefault="005D0E22" w:rsidP="000C4123">
      <w:pPr>
        <w:spacing w:line="360" w:lineRule="auto"/>
      </w:pPr>
      <w:r>
        <w:t>P</w:t>
      </w:r>
      <w:r w:rsidR="00847B04">
        <w:t xml:space="preserve">resented by Concrete Construction magazine, </w:t>
      </w:r>
      <w:r w:rsidR="00051368">
        <w:t xml:space="preserve">the event </w:t>
      </w:r>
      <w:r w:rsidR="00847B04">
        <w:t xml:space="preserve">is supported by </w:t>
      </w:r>
      <w:r w:rsidR="00051368">
        <w:t xml:space="preserve">several companies and individuals </w:t>
      </w:r>
      <w:r w:rsidR="00847B04">
        <w:t xml:space="preserve">who have donated </w:t>
      </w:r>
      <w:r w:rsidR="00051368">
        <w:t xml:space="preserve">materials, equipment, instruments, and expertise for this four-day demonstration.  </w:t>
      </w:r>
      <w:r w:rsidR="000C4123">
        <w:t>ACPA and PCA staff members also will provide technical support and assistance.</w:t>
      </w:r>
    </w:p>
    <w:p w:rsidR="000C4123" w:rsidRDefault="000C4123"/>
    <w:p w:rsidR="00051368" w:rsidRDefault="000C4123" w:rsidP="00051368">
      <w:pPr>
        <w:spacing w:line="360" w:lineRule="auto"/>
      </w:pPr>
      <w:r>
        <w:t>Additional s</w:t>
      </w:r>
      <w:r w:rsidR="00AF4192">
        <w:t>upporters of RCC Live include</w:t>
      </w:r>
      <w:r w:rsidR="00051368">
        <w:t xml:space="preserve">:  </w:t>
      </w:r>
    </w:p>
    <w:p w:rsidR="00051368" w:rsidRDefault="00051368" w:rsidP="00FC51B0">
      <w:pPr>
        <w:pStyle w:val="ListParagraph"/>
        <w:numPr>
          <w:ilvl w:val="0"/>
          <w:numId w:val="10"/>
        </w:numPr>
        <w:spacing w:line="360" w:lineRule="auto"/>
      </w:pPr>
      <w:r>
        <w:t>AG Peltz Co.</w:t>
      </w:r>
      <w:r w:rsidR="003F5E42">
        <w:t xml:space="preserve"> </w:t>
      </w:r>
      <w:r w:rsidR="00F336C7">
        <w:t xml:space="preserve"> </w:t>
      </w:r>
    </w:p>
    <w:p w:rsidR="00051368" w:rsidRDefault="00051368" w:rsidP="00FC51B0">
      <w:pPr>
        <w:pStyle w:val="ListParagraph"/>
        <w:numPr>
          <w:ilvl w:val="0"/>
          <w:numId w:val="10"/>
        </w:numPr>
        <w:spacing w:line="360" w:lineRule="auto"/>
      </w:pPr>
      <w:r>
        <w:t>Aggregate Industries US</w:t>
      </w:r>
      <w:r w:rsidR="003E5FE2">
        <w:t xml:space="preserve"> </w:t>
      </w:r>
      <w:r w:rsidR="00F336C7">
        <w:t xml:space="preserve"> </w:t>
      </w:r>
    </w:p>
    <w:p w:rsidR="00051368" w:rsidRDefault="00051368" w:rsidP="00FC51B0">
      <w:pPr>
        <w:pStyle w:val="ListParagraph"/>
        <w:numPr>
          <w:ilvl w:val="0"/>
          <w:numId w:val="10"/>
        </w:numPr>
        <w:spacing w:line="360" w:lineRule="auto"/>
      </w:pPr>
      <w:r>
        <w:t>Allen Engineering Corp.</w:t>
      </w:r>
      <w:r w:rsidR="003F5E42">
        <w:t xml:space="preserve"> </w:t>
      </w:r>
    </w:p>
    <w:p w:rsidR="00F336C7" w:rsidRDefault="00F336C7" w:rsidP="00FC51B0">
      <w:pPr>
        <w:pStyle w:val="ListParagraph"/>
        <w:numPr>
          <w:ilvl w:val="0"/>
          <w:numId w:val="10"/>
        </w:numPr>
        <w:spacing w:line="360" w:lineRule="auto"/>
      </w:pPr>
      <w:r>
        <w:t xml:space="preserve">CalPortland Cement </w:t>
      </w:r>
      <w:r w:rsidR="00FC51B0">
        <w:t xml:space="preserve"> </w:t>
      </w:r>
    </w:p>
    <w:p w:rsidR="00227443" w:rsidRDefault="00227443" w:rsidP="00FC51B0">
      <w:pPr>
        <w:pStyle w:val="ListParagraph"/>
        <w:numPr>
          <w:ilvl w:val="0"/>
          <w:numId w:val="10"/>
        </w:numPr>
        <w:spacing w:line="360" w:lineRule="auto"/>
      </w:pPr>
      <w:r>
        <w:t>Cemex</w:t>
      </w:r>
      <w:r w:rsidR="00FC51B0">
        <w:t xml:space="preserve"> </w:t>
      </w:r>
    </w:p>
    <w:p w:rsidR="00051368" w:rsidRDefault="00051368" w:rsidP="00FC51B0">
      <w:pPr>
        <w:pStyle w:val="ListParagraph"/>
        <w:numPr>
          <w:ilvl w:val="0"/>
          <w:numId w:val="10"/>
        </w:numPr>
        <w:spacing w:line="360" w:lineRule="auto"/>
      </w:pPr>
      <w:r>
        <w:t>The Concrete Industry Management Department at Middle State Tennessee University</w:t>
      </w:r>
      <w:r w:rsidR="003F5E42">
        <w:t xml:space="preserve">  </w:t>
      </w:r>
      <w:r w:rsidR="00FC51B0">
        <w:t xml:space="preserve"> </w:t>
      </w:r>
      <w:r>
        <w:t xml:space="preserve"> </w:t>
      </w:r>
    </w:p>
    <w:p w:rsidR="00051368" w:rsidRDefault="00051368" w:rsidP="00FC51B0">
      <w:pPr>
        <w:pStyle w:val="ListParagraph"/>
        <w:numPr>
          <w:ilvl w:val="0"/>
          <w:numId w:val="10"/>
        </w:numPr>
        <w:spacing w:line="360" w:lineRule="auto"/>
      </w:pPr>
      <w:r>
        <w:t>CRT Concrete Consulting, LLC</w:t>
      </w:r>
      <w:r w:rsidR="009205DA">
        <w:t xml:space="preserve"> </w:t>
      </w:r>
      <w:r w:rsidR="00FC51B0">
        <w:t xml:space="preserve"> </w:t>
      </w:r>
      <w:r>
        <w:t xml:space="preserve">  </w:t>
      </w:r>
    </w:p>
    <w:p w:rsidR="00051368" w:rsidRDefault="00051368" w:rsidP="00FC51B0">
      <w:pPr>
        <w:pStyle w:val="ListParagraph"/>
        <w:numPr>
          <w:ilvl w:val="0"/>
          <w:numId w:val="10"/>
        </w:numPr>
        <w:spacing w:line="360" w:lineRule="auto"/>
      </w:pPr>
      <w:r>
        <w:t>Grace Construction Products</w:t>
      </w:r>
      <w:r w:rsidR="00FC51B0">
        <w:t xml:space="preserve"> </w:t>
      </w:r>
    </w:p>
    <w:p w:rsidR="00051368" w:rsidRDefault="00051368" w:rsidP="00FC51B0">
      <w:pPr>
        <w:pStyle w:val="ListParagraph"/>
        <w:numPr>
          <w:ilvl w:val="0"/>
          <w:numId w:val="10"/>
        </w:numPr>
        <w:spacing w:line="360" w:lineRule="auto"/>
      </w:pPr>
      <w:r>
        <w:t>Holcim (US), Inc.</w:t>
      </w:r>
      <w:r w:rsidR="00FC51B0">
        <w:t xml:space="preserve"> </w:t>
      </w:r>
    </w:p>
    <w:p w:rsidR="003F5E42" w:rsidRDefault="00051368" w:rsidP="00FC51B0">
      <w:pPr>
        <w:pStyle w:val="ListParagraph"/>
        <w:numPr>
          <w:ilvl w:val="0"/>
          <w:numId w:val="10"/>
        </w:numPr>
        <w:spacing w:line="360" w:lineRule="auto"/>
      </w:pPr>
      <w:r>
        <w:t>Husqvarna AB</w:t>
      </w:r>
      <w:r w:rsidR="003F5E42">
        <w:t xml:space="preserve"> </w:t>
      </w:r>
      <w:r w:rsidR="00FC51B0">
        <w:t xml:space="preserve"> </w:t>
      </w:r>
    </w:p>
    <w:p w:rsidR="00F336C7" w:rsidRPr="00F336C7" w:rsidRDefault="00F336C7" w:rsidP="00FC51B0">
      <w:pPr>
        <w:pStyle w:val="ListParagraph"/>
        <w:numPr>
          <w:ilvl w:val="0"/>
          <w:numId w:val="10"/>
        </w:numPr>
        <w:spacing w:line="360" w:lineRule="auto"/>
      </w:pPr>
      <w:r w:rsidRPr="00F336C7">
        <w:rPr>
          <w:rFonts w:cs="Arial"/>
        </w:rPr>
        <w:t>Morgan Corp</w:t>
      </w:r>
      <w:r w:rsidRPr="00F336C7">
        <w:t xml:space="preserve"> </w:t>
      </w:r>
    </w:p>
    <w:p w:rsidR="00F336C7" w:rsidRDefault="00051368" w:rsidP="00FC51B0">
      <w:pPr>
        <w:pStyle w:val="ListParagraph"/>
        <w:numPr>
          <w:ilvl w:val="0"/>
          <w:numId w:val="10"/>
        </w:numPr>
        <w:spacing w:line="360" w:lineRule="auto"/>
      </w:pPr>
      <w:r>
        <w:t>Propex</w:t>
      </w:r>
      <w:r w:rsidR="003F5E42">
        <w:t xml:space="preserve"> </w:t>
      </w:r>
      <w:r w:rsidR="00FC51B0">
        <w:t xml:space="preserve"> </w:t>
      </w:r>
    </w:p>
    <w:p w:rsidR="00F336C7" w:rsidRPr="00F336C7" w:rsidRDefault="00F336C7" w:rsidP="00FC51B0">
      <w:pPr>
        <w:pStyle w:val="ListParagraph"/>
        <w:numPr>
          <w:ilvl w:val="0"/>
          <w:numId w:val="10"/>
        </w:numPr>
        <w:spacing w:line="360" w:lineRule="auto"/>
      </w:pPr>
      <w:r w:rsidRPr="00F336C7">
        <w:rPr>
          <w:rFonts w:cs="Arial"/>
        </w:rPr>
        <w:t>Rapid International USA, Inc.</w:t>
      </w:r>
    </w:p>
    <w:p w:rsidR="00F336C7" w:rsidRPr="00F336C7" w:rsidRDefault="00F336C7" w:rsidP="00FC51B0">
      <w:pPr>
        <w:pStyle w:val="ListParagraph"/>
        <w:numPr>
          <w:ilvl w:val="0"/>
          <w:numId w:val="10"/>
        </w:numPr>
        <w:spacing w:line="360" w:lineRule="auto"/>
      </w:pPr>
      <w:r>
        <w:rPr>
          <w:rFonts w:cs="Arial"/>
        </w:rPr>
        <w:t xml:space="preserve">Stonescapes </w:t>
      </w:r>
    </w:p>
    <w:p w:rsidR="00F336C7" w:rsidRDefault="00F336C7" w:rsidP="00FC51B0">
      <w:pPr>
        <w:pStyle w:val="ListParagraph"/>
        <w:numPr>
          <w:ilvl w:val="0"/>
          <w:numId w:val="10"/>
        </w:numPr>
        <w:spacing w:line="360" w:lineRule="auto"/>
      </w:pPr>
      <w:r>
        <w:rPr>
          <w:rFonts w:cs="Arial"/>
        </w:rPr>
        <w:t xml:space="preserve">The </w:t>
      </w:r>
      <w:r w:rsidRPr="00F336C7">
        <w:rPr>
          <w:rFonts w:cs="Arial"/>
        </w:rPr>
        <w:t>Vince Hagan</w:t>
      </w:r>
      <w:r w:rsidRPr="00F336C7">
        <w:t xml:space="preserve"> Co.</w:t>
      </w:r>
    </w:p>
    <w:p w:rsidR="003F5E42" w:rsidRDefault="00F336C7" w:rsidP="00FC51B0">
      <w:pPr>
        <w:pStyle w:val="ListParagraph"/>
        <w:numPr>
          <w:ilvl w:val="0"/>
          <w:numId w:val="10"/>
        </w:numPr>
        <w:spacing w:line="360" w:lineRule="auto"/>
      </w:pPr>
      <w:r w:rsidRPr="00F336C7">
        <w:t>Wirtgen American</w:t>
      </w:r>
      <w:r w:rsidRPr="00F336C7">
        <w:rPr>
          <w:rFonts w:cs="Arial"/>
        </w:rPr>
        <w:t xml:space="preserve"> /V</w:t>
      </w:r>
      <w:r w:rsidRPr="00F336C7">
        <w:rPr>
          <w:rStyle w:val="Emphasis"/>
          <w:rFonts w:cs="Arial"/>
          <w:bCs/>
          <w:i w:val="0"/>
          <w:iCs w:val="0"/>
          <w:color w:val="000000"/>
          <w:shd w:val="clear" w:color="auto" w:fill="FFFFFF"/>
        </w:rPr>
        <w:t>ö</w:t>
      </w:r>
      <w:r w:rsidRPr="00F336C7">
        <w:rPr>
          <w:rFonts w:cs="Arial"/>
        </w:rPr>
        <w:t>gele</w:t>
      </w:r>
      <w:r w:rsidRPr="00F336C7">
        <w:t xml:space="preserve"> AG</w:t>
      </w:r>
      <w:r>
        <w:t xml:space="preserve"> </w:t>
      </w:r>
      <w:r w:rsidR="00FC51B0">
        <w:t xml:space="preserve"> </w:t>
      </w:r>
    </w:p>
    <w:p w:rsidR="003F5E42" w:rsidRDefault="003F5E42" w:rsidP="00FC51B0">
      <w:pPr>
        <w:pStyle w:val="ListParagraph"/>
        <w:numPr>
          <w:ilvl w:val="0"/>
          <w:numId w:val="10"/>
        </w:numPr>
        <w:spacing w:line="360" w:lineRule="auto"/>
      </w:pPr>
      <w:r>
        <w:t xml:space="preserve">W.R. Meadows, Inc. </w:t>
      </w:r>
      <w:r w:rsidR="00FC51B0">
        <w:t xml:space="preserve"> </w:t>
      </w:r>
    </w:p>
    <w:p w:rsidR="000C4123" w:rsidRDefault="000C4123">
      <w:pPr>
        <w:rPr>
          <w:b/>
          <w:color w:val="000000" w:themeColor="text1"/>
        </w:rPr>
      </w:pPr>
      <w:r>
        <w:rPr>
          <w:b/>
          <w:color w:val="000000" w:themeColor="text1"/>
        </w:rPr>
        <w:br w:type="page"/>
      </w:r>
    </w:p>
    <w:p w:rsidR="00583398" w:rsidRDefault="00583398">
      <w:pPr>
        <w:rPr>
          <w:b/>
          <w:color w:val="000000" w:themeColor="text1"/>
        </w:rPr>
      </w:pPr>
    </w:p>
    <w:p w:rsidR="00583398" w:rsidRDefault="00583398">
      <w:pPr>
        <w:rPr>
          <w:b/>
          <w:color w:val="000000" w:themeColor="text1"/>
        </w:rPr>
      </w:pPr>
    </w:p>
    <w:p w:rsidR="008C6409" w:rsidRPr="008C6409" w:rsidRDefault="008C6409" w:rsidP="00051368">
      <w:pPr>
        <w:spacing w:line="360" w:lineRule="auto"/>
        <w:rPr>
          <w:b/>
          <w:color w:val="000000" w:themeColor="text1"/>
        </w:rPr>
      </w:pPr>
      <w:r w:rsidRPr="008C6409">
        <w:rPr>
          <w:b/>
          <w:color w:val="000000" w:themeColor="text1"/>
        </w:rPr>
        <w:t>Seminars</w:t>
      </w:r>
      <w:r>
        <w:rPr>
          <w:b/>
          <w:color w:val="000000" w:themeColor="text1"/>
        </w:rPr>
        <w:t xml:space="preserve"> Offer Additional Education Opportunities</w:t>
      </w:r>
    </w:p>
    <w:p w:rsidR="00051368" w:rsidRPr="008C6409" w:rsidRDefault="00111935" w:rsidP="00051368">
      <w:pPr>
        <w:spacing w:line="360" w:lineRule="auto"/>
        <w:rPr>
          <w:color w:val="000000" w:themeColor="text1"/>
        </w:rPr>
      </w:pPr>
      <w:r w:rsidRPr="008C6409">
        <w:rPr>
          <w:color w:val="000000" w:themeColor="text1"/>
        </w:rPr>
        <w:t xml:space="preserve">In related news, </w:t>
      </w:r>
      <w:r w:rsidR="009F2436" w:rsidRPr="008C6409">
        <w:rPr>
          <w:color w:val="000000" w:themeColor="text1"/>
        </w:rPr>
        <w:t>participants are encouraged to attend the seminar, “</w:t>
      </w:r>
      <w:r w:rsidRPr="008C6409">
        <w:rPr>
          <w:color w:val="000000" w:themeColor="text1"/>
        </w:rPr>
        <w:t>Plan and Execute Test Pad Placement for Roller Compacted Concrete (RCC),</w:t>
      </w:r>
      <w:r w:rsidR="009F2436" w:rsidRPr="008C6409">
        <w:rPr>
          <w:color w:val="000000" w:themeColor="text1"/>
        </w:rPr>
        <w:t>”</w:t>
      </w:r>
      <w:r w:rsidRPr="008C6409">
        <w:rPr>
          <w:color w:val="000000" w:themeColor="text1"/>
        </w:rPr>
        <w:t xml:space="preserve"> </w:t>
      </w:r>
      <w:r w:rsidR="009F2436" w:rsidRPr="008C6409">
        <w:rPr>
          <w:color w:val="000000" w:themeColor="text1"/>
        </w:rPr>
        <w:t xml:space="preserve"> </w:t>
      </w:r>
      <w:r w:rsidR="008C6409" w:rsidRPr="008C6409">
        <w:rPr>
          <w:color w:val="000000" w:themeColor="text1"/>
        </w:rPr>
        <w:t xml:space="preserve">Session </w:t>
      </w:r>
      <w:r w:rsidRPr="008C6409">
        <w:rPr>
          <w:color w:val="000000" w:themeColor="text1"/>
        </w:rPr>
        <w:t xml:space="preserve">MO130,  on February 5, from 1:30 </w:t>
      </w:r>
      <w:r w:rsidR="00583398">
        <w:rPr>
          <w:color w:val="000000" w:themeColor="text1"/>
        </w:rPr>
        <w:t>to</w:t>
      </w:r>
      <w:r w:rsidRPr="008C6409">
        <w:rPr>
          <w:color w:val="000000" w:themeColor="text1"/>
        </w:rPr>
        <w:t xml:space="preserve"> 3:00 p.m. </w:t>
      </w:r>
      <w:r w:rsidR="008C6409" w:rsidRPr="008C6409">
        <w:rPr>
          <w:color w:val="000000" w:themeColor="text1"/>
        </w:rPr>
        <w:t xml:space="preserve">  The </w:t>
      </w:r>
      <w:r w:rsidRPr="008C6409">
        <w:rPr>
          <w:color w:val="000000" w:themeColor="text1"/>
        </w:rPr>
        <w:t xml:space="preserve">90-Minute </w:t>
      </w:r>
      <w:r w:rsidR="008C6409" w:rsidRPr="008C6409">
        <w:rPr>
          <w:color w:val="000000" w:themeColor="text1"/>
        </w:rPr>
        <w:t xml:space="preserve">seminar will be presented by Wayne Adaska, P.E., Director of Pavements for the Portland Cement Association, and </w:t>
      </w:r>
      <w:r w:rsidR="008C6409" w:rsidRPr="008C6409">
        <w:rPr>
          <w:rStyle w:val="Emphasis"/>
          <w:rFonts w:cs="Arial"/>
          <w:bCs/>
          <w:i w:val="0"/>
          <w:iCs w:val="0"/>
          <w:color w:val="000000" w:themeColor="text1"/>
          <w:shd w:val="clear" w:color="auto" w:fill="FFFFFF"/>
        </w:rPr>
        <w:t>Christopher</w:t>
      </w:r>
      <w:r w:rsidR="008C6409" w:rsidRPr="008C6409">
        <w:rPr>
          <w:rStyle w:val="apple-converted-space"/>
          <w:rFonts w:cs="Arial"/>
          <w:color w:val="000000" w:themeColor="text1"/>
          <w:shd w:val="clear" w:color="auto" w:fill="FFFFFF"/>
        </w:rPr>
        <w:t> </w:t>
      </w:r>
      <w:r w:rsidR="008C6409" w:rsidRPr="008C6409">
        <w:rPr>
          <w:rFonts w:cs="Arial"/>
          <w:color w:val="000000" w:themeColor="text1"/>
          <w:shd w:val="clear" w:color="auto" w:fill="FFFFFF"/>
        </w:rPr>
        <w:t>R.</w:t>
      </w:r>
      <w:r w:rsidR="008C6409" w:rsidRPr="008C6409">
        <w:rPr>
          <w:rStyle w:val="apple-converted-space"/>
          <w:rFonts w:cs="Arial"/>
          <w:color w:val="000000" w:themeColor="text1"/>
          <w:shd w:val="clear" w:color="auto" w:fill="FFFFFF"/>
        </w:rPr>
        <w:t> </w:t>
      </w:r>
      <w:r w:rsidR="008C6409" w:rsidRPr="008C6409">
        <w:rPr>
          <w:rStyle w:val="Emphasis"/>
          <w:rFonts w:cs="Arial"/>
          <w:bCs/>
          <w:i w:val="0"/>
          <w:iCs w:val="0"/>
          <w:color w:val="000000" w:themeColor="text1"/>
          <w:shd w:val="clear" w:color="auto" w:fill="FFFFFF"/>
        </w:rPr>
        <w:t>Tull</w:t>
      </w:r>
      <w:r w:rsidR="008C6409" w:rsidRPr="008C6409">
        <w:rPr>
          <w:rFonts w:cs="Arial"/>
          <w:color w:val="000000" w:themeColor="text1"/>
          <w:shd w:val="clear" w:color="auto" w:fill="FFFFFF"/>
        </w:rPr>
        <w:t>, PE, LEED A.P., Principal of</w:t>
      </w:r>
      <w:r w:rsidR="008C6409" w:rsidRPr="008C6409">
        <w:rPr>
          <w:color w:val="000000" w:themeColor="text1"/>
        </w:rPr>
        <w:t xml:space="preserve"> </w:t>
      </w:r>
      <w:r w:rsidR="008C6409" w:rsidRPr="008C6409">
        <w:rPr>
          <w:rStyle w:val="Emphasis"/>
          <w:rFonts w:cs="Arial"/>
          <w:bCs/>
          <w:i w:val="0"/>
          <w:iCs w:val="0"/>
          <w:color w:val="000000" w:themeColor="text1"/>
          <w:shd w:val="clear" w:color="auto" w:fill="FFFFFF"/>
        </w:rPr>
        <w:t>CRT</w:t>
      </w:r>
      <w:r w:rsidR="008C6409" w:rsidRPr="008C6409">
        <w:rPr>
          <w:rStyle w:val="apple-converted-space"/>
          <w:rFonts w:cs="Arial"/>
          <w:color w:val="000000" w:themeColor="text1"/>
          <w:shd w:val="clear" w:color="auto" w:fill="FFFFFF"/>
        </w:rPr>
        <w:t> </w:t>
      </w:r>
      <w:r w:rsidR="008C6409" w:rsidRPr="008C6409">
        <w:rPr>
          <w:rFonts w:cs="Arial"/>
          <w:color w:val="000000" w:themeColor="text1"/>
          <w:shd w:val="clear" w:color="auto" w:fill="FFFFFF"/>
        </w:rPr>
        <w:t>Concrete Consulting, LLC.</w:t>
      </w:r>
      <w:r w:rsidR="008C6409" w:rsidRPr="008C6409">
        <w:rPr>
          <w:rStyle w:val="apple-converted-space"/>
          <w:rFonts w:cs="Arial"/>
          <w:color w:val="000000" w:themeColor="text1"/>
          <w:shd w:val="clear" w:color="auto" w:fill="FFFFFF"/>
        </w:rPr>
        <w:t> </w:t>
      </w:r>
    </w:p>
    <w:p w:rsidR="008C6409" w:rsidRPr="008C6409" w:rsidRDefault="008C6409" w:rsidP="00051368">
      <w:pPr>
        <w:spacing w:line="360" w:lineRule="auto"/>
        <w:rPr>
          <w:color w:val="000000" w:themeColor="text1"/>
        </w:rPr>
      </w:pPr>
    </w:p>
    <w:p w:rsidR="008C6409" w:rsidRPr="008C6409" w:rsidRDefault="008C6409" w:rsidP="008C6409">
      <w:pPr>
        <w:spacing w:line="360" w:lineRule="auto"/>
        <w:rPr>
          <w:color w:val="000000" w:themeColor="text1"/>
        </w:rPr>
      </w:pPr>
      <w:r w:rsidRPr="008C6409">
        <w:rPr>
          <w:color w:val="000000" w:themeColor="text1"/>
        </w:rPr>
        <w:t xml:space="preserve">Also, Robert Rodden, P.E., </w:t>
      </w:r>
      <w:r w:rsidR="00583398">
        <w:rPr>
          <w:color w:val="000000" w:themeColor="text1"/>
        </w:rPr>
        <w:t xml:space="preserve">ACPA’s </w:t>
      </w:r>
      <w:r w:rsidRPr="008C6409">
        <w:rPr>
          <w:color w:val="000000" w:themeColor="text1"/>
        </w:rPr>
        <w:t xml:space="preserve">Director of Technical Service and Product Development will present, “Basic Principles of Jointing Concrete,” Session TH134, on February 7, from 1:30 to 3:00 p.m. </w:t>
      </w:r>
      <w:r w:rsidR="00583398">
        <w:rPr>
          <w:color w:val="000000" w:themeColor="text1"/>
        </w:rPr>
        <w:t xml:space="preserve"> </w:t>
      </w:r>
      <w:r w:rsidRPr="008C6409">
        <w:rPr>
          <w:color w:val="000000" w:themeColor="text1"/>
        </w:rPr>
        <w:t xml:space="preserve">  </w:t>
      </w:r>
    </w:p>
    <w:p w:rsidR="008C6409" w:rsidRDefault="008C6409" w:rsidP="008C6409">
      <w:pPr>
        <w:spacing w:line="360" w:lineRule="auto"/>
      </w:pPr>
      <w:r>
        <w:t xml:space="preserve"> </w:t>
      </w:r>
    </w:p>
    <w:p w:rsidR="00583398" w:rsidRPr="00111935" w:rsidRDefault="00583398" w:rsidP="00583398">
      <w:pPr>
        <w:spacing w:line="360" w:lineRule="auto"/>
        <w:rPr>
          <w:color w:val="000000" w:themeColor="text1"/>
        </w:rPr>
      </w:pPr>
      <w:r w:rsidRPr="00111935">
        <w:rPr>
          <w:color w:val="000000" w:themeColor="text1"/>
        </w:rPr>
        <w:t>World of Concrete will issue 1.5 continuing education hours for</w:t>
      </w:r>
      <w:r>
        <w:rPr>
          <w:color w:val="000000" w:themeColor="text1"/>
        </w:rPr>
        <w:t xml:space="preserve"> attending </w:t>
      </w:r>
      <w:r w:rsidRPr="00111935">
        <w:rPr>
          <w:color w:val="000000" w:themeColor="text1"/>
        </w:rPr>
        <w:t xml:space="preserve">the </w:t>
      </w:r>
      <w:r>
        <w:rPr>
          <w:color w:val="000000" w:themeColor="text1"/>
        </w:rPr>
        <w:t>seminars</w:t>
      </w:r>
      <w:r w:rsidRPr="00111935">
        <w:rPr>
          <w:color w:val="000000" w:themeColor="text1"/>
        </w:rPr>
        <w:t xml:space="preserve">.  The </w:t>
      </w:r>
      <w:r>
        <w:rPr>
          <w:color w:val="000000" w:themeColor="text1"/>
        </w:rPr>
        <w:t xml:space="preserve">evidence of learning may be </w:t>
      </w:r>
      <w:r w:rsidRPr="00111935">
        <w:rPr>
          <w:color w:val="000000" w:themeColor="text1"/>
        </w:rPr>
        <w:t>submitted for AIA/CES</w:t>
      </w:r>
      <w:r>
        <w:rPr>
          <w:color w:val="000000" w:themeColor="text1"/>
        </w:rPr>
        <w:t xml:space="preserve"> health, safety, and welfare (HSW) </w:t>
      </w:r>
      <w:r w:rsidRPr="00111935">
        <w:rPr>
          <w:color w:val="000000" w:themeColor="text1"/>
          <w:shd w:val="clear" w:color="auto" w:fill="FFFFFF"/>
        </w:rPr>
        <w:t>education</w:t>
      </w:r>
      <w:r w:rsidRPr="00111935">
        <w:rPr>
          <w:color w:val="000000" w:themeColor="text1"/>
        </w:rPr>
        <w:t xml:space="preserve"> </w:t>
      </w:r>
      <w:r>
        <w:rPr>
          <w:color w:val="000000" w:themeColor="text1"/>
        </w:rPr>
        <w:t>or otherwise used for licensure, where accepted.  Participants are encouraged to check with local licensing authorities to confirm the acceptance of this training.</w:t>
      </w:r>
    </w:p>
    <w:p w:rsidR="008C6409" w:rsidRDefault="008C6409" w:rsidP="008C6409">
      <w:pPr>
        <w:spacing w:line="360" w:lineRule="auto"/>
      </w:pPr>
    </w:p>
    <w:p w:rsidR="00051368" w:rsidRPr="00051368" w:rsidRDefault="00051368" w:rsidP="00051368">
      <w:pPr>
        <w:spacing w:line="360" w:lineRule="auto"/>
        <w:rPr>
          <w:b/>
        </w:rPr>
      </w:pPr>
      <w:r w:rsidRPr="00051368">
        <w:rPr>
          <w:b/>
        </w:rPr>
        <w:t>About the American Concrete Pavement Association</w:t>
      </w:r>
    </w:p>
    <w:p w:rsidR="00051368" w:rsidRDefault="00051368" w:rsidP="00051368">
      <w:pPr>
        <w:spacing w:line="360" w:lineRule="auto"/>
      </w:pPr>
      <w:r>
        <w:t xml:space="preserve"> The American Concrete Pavement Association is the national trade association for the concrete pavement industry.   The primary mission of the ACPA is to create and maintain a strong national presence through dynamic, strategic leadership; effective technical expertise and resources; and persuasive advocacy on behalf of the concrete pavement industry.</w:t>
      </w:r>
    </w:p>
    <w:p w:rsidR="00051368" w:rsidRDefault="00051368" w:rsidP="00051368">
      <w:pPr>
        <w:spacing w:line="360" w:lineRule="auto"/>
      </w:pPr>
    </w:p>
    <w:p w:rsidR="00051368" w:rsidRDefault="00051368" w:rsidP="00051368">
      <w:pPr>
        <w:spacing w:line="360" w:lineRule="auto"/>
      </w:pPr>
      <w:r>
        <w:t xml:space="preserve">Founded in 1963, the American Concrete Pavement Association is headquartered in Chicago at </w:t>
      </w:r>
      <w:r w:rsidR="00983BCC">
        <w:t>9450 W. Bryn Mawr Ave., Suite 150, Rosemont, IL 60018</w:t>
      </w:r>
      <w:r>
        <w:t>. Telephone:  847.966.2272.  The Association’s Washington, DC office is located at 500 New Jersey Ave., NW, 7th Floor, Washington, DC 20001. Phone: 202.638.2272.   Visit our technical website at www.acpa.org.  Visit our public website at www.pavements4life.com.</w:t>
      </w:r>
    </w:p>
    <w:p w:rsidR="00051368" w:rsidRDefault="00020E77" w:rsidP="00051368">
      <w:pPr>
        <w:spacing w:line="360" w:lineRule="auto"/>
      </w:pPr>
      <w:r>
        <w:t xml:space="preserve"> </w:t>
      </w:r>
    </w:p>
    <w:p w:rsidR="004E2184" w:rsidRDefault="004E2184">
      <w:pPr>
        <w:rPr>
          <w:b/>
        </w:rPr>
      </w:pPr>
      <w:r>
        <w:rPr>
          <w:b/>
        </w:rPr>
        <w:br w:type="page"/>
      </w:r>
    </w:p>
    <w:p w:rsidR="00051368" w:rsidRPr="00051368" w:rsidRDefault="00051368" w:rsidP="00051368">
      <w:pPr>
        <w:spacing w:line="360" w:lineRule="auto"/>
        <w:rPr>
          <w:b/>
        </w:rPr>
      </w:pPr>
      <w:r w:rsidRPr="00051368">
        <w:rPr>
          <w:b/>
        </w:rPr>
        <w:t xml:space="preserve">About World of Concrete </w:t>
      </w:r>
    </w:p>
    <w:p w:rsidR="00051368" w:rsidRDefault="00051368" w:rsidP="00051368">
      <w:pPr>
        <w:spacing w:line="360" w:lineRule="auto"/>
      </w:pPr>
      <w:r>
        <w:t>Since 1975, World of Concrete has been the industry’s only annual international event dedicated to the commercial concrete and masonry construction industries. Featuring indoor and outdoor exhibits, leading suppliers showcasing innovative products and technologies, exciting demonstrations and competitions, a world-class education program, and the information you need to help sustain and grow your business.  Exhibits are open February 5 through 8; seminars are offered February 4 through 8.  The event will be held at the Las Vegas Convention Center, Las Vegas, Nev.</w:t>
      </w:r>
    </w:p>
    <w:p w:rsidR="00051368" w:rsidRDefault="00051368" w:rsidP="00051368"/>
    <w:p w:rsidR="00051368" w:rsidRDefault="00051368" w:rsidP="00051368">
      <w:pPr>
        <w:jc w:val="center"/>
      </w:pPr>
      <w:r>
        <w:t>#    #    #</w:t>
      </w:r>
    </w:p>
    <w:p w:rsidR="00051368" w:rsidRPr="009205DA" w:rsidRDefault="00051368" w:rsidP="00051368">
      <w:pPr>
        <w:rPr>
          <w:b/>
        </w:rPr>
      </w:pPr>
    </w:p>
    <w:p w:rsidR="00051368" w:rsidRPr="009205DA" w:rsidRDefault="00051368" w:rsidP="00051368">
      <w:pPr>
        <w:rPr>
          <w:b/>
        </w:rPr>
      </w:pPr>
      <w:r w:rsidRPr="009205DA">
        <w:rPr>
          <w:b/>
        </w:rPr>
        <w:t>Editorial Contact:</w:t>
      </w:r>
    </w:p>
    <w:p w:rsidR="00051368" w:rsidRDefault="00051368" w:rsidP="00051368">
      <w:r>
        <w:t>For additional information, please contact Bill Davenport, Vice President – Communications, American Concrete Pavement Association.  Phone:  847.423.8703.  E-mail:  bdavenport@acpa.org.</w:t>
      </w:r>
    </w:p>
    <w:p w:rsidR="00051368" w:rsidRDefault="00051368" w:rsidP="00051368"/>
    <w:p w:rsidR="00051368" w:rsidRDefault="00051368" w:rsidP="00051368"/>
    <w:p w:rsidR="00051368" w:rsidRDefault="00051368" w:rsidP="00051368"/>
    <w:p w:rsidR="00051368" w:rsidRDefault="00051368" w:rsidP="00051368"/>
    <w:p w:rsidR="003E5FE2" w:rsidRDefault="003E5FE2"/>
    <w:sectPr w:rsidR="003E5FE2" w:rsidSect="00796195">
      <w:headerReference w:type="even" r:id="rId9"/>
      <w:headerReference w:type="default" r:id="rId10"/>
      <w:footerReference w:type="even" r:id="rId11"/>
      <w:footerReference w:type="default" r:id="rId12"/>
      <w:headerReference w:type="first" r:id="rId13"/>
      <w:footerReference w:type="first" r:id="rId14"/>
      <w:pgSz w:w="12240" w:h="15840"/>
      <w:pgMar w:top="1296" w:right="1872" w:bottom="1296"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55" w:rsidRDefault="00A13455" w:rsidP="003F5E42">
      <w:r>
        <w:separator/>
      </w:r>
    </w:p>
  </w:endnote>
  <w:endnote w:type="continuationSeparator" w:id="0">
    <w:p w:rsidR="00A13455" w:rsidRDefault="00A13455" w:rsidP="003F5E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ATT">
    <w:altName w:val="Trebuchet MS"/>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23" w:rsidRDefault="004565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DA" w:rsidRDefault="009205DA">
    <w:pPr>
      <w:pStyle w:val="Footer"/>
      <w:pBdr>
        <w:top w:val="single" w:sz="4" w:space="1" w:color="D9D9D9" w:themeColor="background1" w:themeShade="D9"/>
      </w:pBdr>
    </w:pPr>
  </w:p>
  <w:p w:rsidR="009205DA" w:rsidRDefault="009205DA">
    <w:pPr>
      <w:pStyle w:val="Footer"/>
      <w:pBdr>
        <w:top w:val="single" w:sz="4" w:space="1" w:color="D9D9D9" w:themeColor="background1" w:themeShade="D9"/>
      </w:pBdr>
    </w:pPr>
  </w:p>
  <w:p w:rsidR="00020E77" w:rsidRDefault="009E3EEC">
    <w:pPr>
      <w:pStyle w:val="Footer"/>
      <w:pBdr>
        <w:top w:val="single" w:sz="4" w:space="1" w:color="D9D9D9" w:themeColor="background1" w:themeShade="D9"/>
      </w:pBdr>
      <w:rPr>
        <w:b/>
      </w:rPr>
    </w:pPr>
    <w:sdt>
      <w:sdtPr>
        <w:id w:val="24777251"/>
        <w:docPartObj>
          <w:docPartGallery w:val="Page Numbers (Bottom of Page)"/>
          <w:docPartUnique/>
        </w:docPartObj>
      </w:sdtPr>
      <w:sdtEndPr>
        <w:rPr>
          <w:color w:val="7F7F7F" w:themeColor="background1" w:themeShade="7F"/>
          <w:spacing w:val="60"/>
        </w:rPr>
      </w:sdtEndPr>
      <w:sdtContent>
        <w:r w:rsidRPr="003F5E42">
          <w:rPr>
            <w:sz w:val="18"/>
          </w:rPr>
          <w:fldChar w:fldCharType="begin"/>
        </w:r>
        <w:r w:rsidR="00020E77" w:rsidRPr="003F5E42">
          <w:rPr>
            <w:sz w:val="18"/>
          </w:rPr>
          <w:instrText xml:space="preserve"> PAGE   \* MERGEFORMAT </w:instrText>
        </w:r>
        <w:r w:rsidRPr="003F5E42">
          <w:rPr>
            <w:sz w:val="18"/>
          </w:rPr>
          <w:fldChar w:fldCharType="separate"/>
        </w:r>
        <w:r w:rsidR="00F804AD" w:rsidRPr="00F804AD">
          <w:rPr>
            <w:b/>
            <w:noProof/>
            <w:sz w:val="18"/>
          </w:rPr>
          <w:t>4</w:t>
        </w:r>
        <w:r w:rsidRPr="003F5E42">
          <w:rPr>
            <w:sz w:val="18"/>
          </w:rPr>
          <w:fldChar w:fldCharType="end"/>
        </w:r>
        <w:r w:rsidR="00020E77" w:rsidRPr="003F5E42">
          <w:rPr>
            <w:b/>
            <w:sz w:val="18"/>
          </w:rPr>
          <w:t xml:space="preserve"> | </w:t>
        </w:r>
        <w:r w:rsidR="00020E77" w:rsidRPr="003F5E42">
          <w:rPr>
            <w:color w:val="7F7F7F" w:themeColor="background1" w:themeShade="7F"/>
            <w:spacing w:val="60"/>
            <w:sz w:val="18"/>
          </w:rPr>
          <w:t>Page</w:t>
        </w:r>
      </w:sdtContent>
    </w:sdt>
  </w:p>
  <w:p w:rsidR="00020E77" w:rsidRDefault="00020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23" w:rsidRDefault="00456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55" w:rsidRDefault="00A13455" w:rsidP="003F5E42">
      <w:r>
        <w:separator/>
      </w:r>
    </w:p>
  </w:footnote>
  <w:footnote w:type="continuationSeparator" w:id="0">
    <w:p w:rsidR="00A13455" w:rsidRDefault="00A13455" w:rsidP="003F5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23" w:rsidRDefault="00456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23" w:rsidRDefault="004565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23" w:rsidRDefault="00456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D22"/>
    <w:multiLevelType w:val="hybridMultilevel"/>
    <w:tmpl w:val="1F1A8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91D24"/>
    <w:multiLevelType w:val="hybridMultilevel"/>
    <w:tmpl w:val="5244583C"/>
    <w:lvl w:ilvl="0" w:tplc="C9E00C5C">
      <w:start w:val="1"/>
      <w:numFmt w:val="bullet"/>
      <w:lvlText w:val=""/>
      <w:lvlJc w:val="left"/>
      <w:pPr>
        <w:ind w:left="1080" w:hanging="360"/>
      </w:pPr>
      <w:rPr>
        <w:rFonts w:ascii="Wingdings" w:hAnsi="Wing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C33AEE"/>
    <w:multiLevelType w:val="hybridMultilevel"/>
    <w:tmpl w:val="12826B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C11DED"/>
    <w:multiLevelType w:val="hybridMultilevel"/>
    <w:tmpl w:val="C700DA14"/>
    <w:lvl w:ilvl="0" w:tplc="C9E00C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20A8A"/>
    <w:multiLevelType w:val="hybridMultilevel"/>
    <w:tmpl w:val="F684F0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C916AB"/>
    <w:multiLevelType w:val="hybridMultilevel"/>
    <w:tmpl w:val="B6B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C037C"/>
    <w:multiLevelType w:val="hybridMultilevel"/>
    <w:tmpl w:val="99084650"/>
    <w:lvl w:ilvl="0" w:tplc="C9E00C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633E0"/>
    <w:multiLevelType w:val="hybridMultilevel"/>
    <w:tmpl w:val="CEF4DBAE"/>
    <w:lvl w:ilvl="0" w:tplc="C9E00C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707B2"/>
    <w:multiLevelType w:val="hybridMultilevel"/>
    <w:tmpl w:val="95CE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7"/>
  </w:hdrShapeDefaults>
  <w:footnotePr>
    <w:footnote w:id="-1"/>
    <w:footnote w:id="0"/>
  </w:footnotePr>
  <w:endnotePr>
    <w:endnote w:id="-1"/>
    <w:endnote w:id="0"/>
  </w:endnotePr>
  <w:compat/>
  <w:rsids>
    <w:rsidRoot w:val="00051368"/>
    <w:rsid w:val="00020E77"/>
    <w:rsid w:val="00051368"/>
    <w:rsid w:val="000C4123"/>
    <w:rsid w:val="00111935"/>
    <w:rsid w:val="001147BA"/>
    <w:rsid w:val="00126A99"/>
    <w:rsid w:val="00173FBA"/>
    <w:rsid w:val="00206048"/>
    <w:rsid w:val="00227443"/>
    <w:rsid w:val="002A341F"/>
    <w:rsid w:val="002A7B48"/>
    <w:rsid w:val="00337695"/>
    <w:rsid w:val="003615AF"/>
    <w:rsid w:val="00392AE3"/>
    <w:rsid w:val="003A233B"/>
    <w:rsid w:val="003D253B"/>
    <w:rsid w:val="003E5FE2"/>
    <w:rsid w:val="003F5E42"/>
    <w:rsid w:val="00456523"/>
    <w:rsid w:val="004B1A2D"/>
    <w:rsid w:val="004E2184"/>
    <w:rsid w:val="004F5620"/>
    <w:rsid w:val="0051220C"/>
    <w:rsid w:val="00515D52"/>
    <w:rsid w:val="00567F0F"/>
    <w:rsid w:val="00583398"/>
    <w:rsid w:val="00592426"/>
    <w:rsid w:val="005D0E22"/>
    <w:rsid w:val="00641224"/>
    <w:rsid w:val="00645DF5"/>
    <w:rsid w:val="00664D63"/>
    <w:rsid w:val="00697A2F"/>
    <w:rsid w:val="006B6D8B"/>
    <w:rsid w:val="007809D7"/>
    <w:rsid w:val="00796195"/>
    <w:rsid w:val="007E7474"/>
    <w:rsid w:val="008164C1"/>
    <w:rsid w:val="00847B04"/>
    <w:rsid w:val="008847B1"/>
    <w:rsid w:val="008C6409"/>
    <w:rsid w:val="009205DA"/>
    <w:rsid w:val="00983BCC"/>
    <w:rsid w:val="009E3EEC"/>
    <w:rsid w:val="009F2436"/>
    <w:rsid w:val="00A13455"/>
    <w:rsid w:val="00A959E3"/>
    <w:rsid w:val="00AC4D51"/>
    <w:rsid w:val="00AF4192"/>
    <w:rsid w:val="00B2493A"/>
    <w:rsid w:val="00B87E23"/>
    <w:rsid w:val="00B97229"/>
    <w:rsid w:val="00BC24A3"/>
    <w:rsid w:val="00C14F43"/>
    <w:rsid w:val="00CC63E3"/>
    <w:rsid w:val="00CD129A"/>
    <w:rsid w:val="00CF1633"/>
    <w:rsid w:val="00D873E8"/>
    <w:rsid w:val="00E124F9"/>
    <w:rsid w:val="00E91A8A"/>
    <w:rsid w:val="00EB7AFB"/>
    <w:rsid w:val="00EF73CF"/>
    <w:rsid w:val="00F328AD"/>
    <w:rsid w:val="00F336C7"/>
    <w:rsid w:val="00F73CE2"/>
    <w:rsid w:val="00F804AD"/>
    <w:rsid w:val="00F84ACB"/>
    <w:rsid w:val="00FC1F4D"/>
    <w:rsid w:val="00FC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B7AFB"/>
    <w:rPr>
      <w:noProof/>
    </w:rPr>
  </w:style>
  <w:style w:type="paragraph" w:styleId="ListParagraph">
    <w:name w:val="List Paragraph"/>
    <w:basedOn w:val="Normal"/>
    <w:uiPriority w:val="34"/>
    <w:qFormat/>
    <w:rsid w:val="00051368"/>
    <w:pPr>
      <w:ind w:left="720"/>
      <w:contextualSpacing/>
    </w:pPr>
  </w:style>
  <w:style w:type="paragraph" w:styleId="Header">
    <w:name w:val="header"/>
    <w:basedOn w:val="Normal"/>
    <w:link w:val="HeaderChar"/>
    <w:uiPriority w:val="99"/>
    <w:semiHidden/>
    <w:unhideWhenUsed/>
    <w:rsid w:val="003F5E42"/>
    <w:pPr>
      <w:tabs>
        <w:tab w:val="center" w:pos="4680"/>
        <w:tab w:val="right" w:pos="9360"/>
      </w:tabs>
    </w:pPr>
  </w:style>
  <w:style w:type="character" w:customStyle="1" w:styleId="HeaderChar">
    <w:name w:val="Header Char"/>
    <w:basedOn w:val="DefaultParagraphFont"/>
    <w:link w:val="Header"/>
    <w:uiPriority w:val="99"/>
    <w:semiHidden/>
    <w:rsid w:val="003F5E42"/>
  </w:style>
  <w:style w:type="paragraph" w:styleId="Footer">
    <w:name w:val="footer"/>
    <w:basedOn w:val="Normal"/>
    <w:link w:val="FooterChar"/>
    <w:uiPriority w:val="99"/>
    <w:unhideWhenUsed/>
    <w:rsid w:val="003F5E42"/>
    <w:pPr>
      <w:tabs>
        <w:tab w:val="center" w:pos="4680"/>
        <w:tab w:val="right" w:pos="9360"/>
      </w:tabs>
    </w:pPr>
  </w:style>
  <w:style w:type="character" w:customStyle="1" w:styleId="FooterChar">
    <w:name w:val="Footer Char"/>
    <w:basedOn w:val="DefaultParagraphFont"/>
    <w:link w:val="Footer"/>
    <w:uiPriority w:val="99"/>
    <w:rsid w:val="003F5E42"/>
  </w:style>
  <w:style w:type="paragraph" w:styleId="BalloonText">
    <w:name w:val="Balloon Text"/>
    <w:basedOn w:val="Normal"/>
    <w:link w:val="BalloonTextChar"/>
    <w:uiPriority w:val="99"/>
    <w:semiHidden/>
    <w:unhideWhenUsed/>
    <w:rsid w:val="00796195"/>
    <w:rPr>
      <w:rFonts w:ascii="Tahoma" w:hAnsi="Tahoma" w:cs="Tahoma"/>
      <w:sz w:val="16"/>
      <w:szCs w:val="16"/>
    </w:rPr>
  </w:style>
  <w:style w:type="character" w:customStyle="1" w:styleId="BalloonTextChar">
    <w:name w:val="Balloon Text Char"/>
    <w:basedOn w:val="DefaultParagraphFont"/>
    <w:link w:val="BalloonText"/>
    <w:uiPriority w:val="99"/>
    <w:semiHidden/>
    <w:rsid w:val="00796195"/>
    <w:rPr>
      <w:rFonts w:ascii="Tahoma" w:hAnsi="Tahoma" w:cs="Tahoma"/>
      <w:sz w:val="16"/>
      <w:szCs w:val="16"/>
    </w:rPr>
  </w:style>
  <w:style w:type="character" w:styleId="Emphasis">
    <w:name w:val="Emphasis"/>
    <w:basedOn w:val="DefaultParagraphFont"/>
    <w:uiPriority w:val="20"/>
    <w:qFormat/>
    <w:rsid w:val="00796195"/>
    <w:rPr>
      <w:i/>
      <w:iCs/>
    </w:rPr>
  </w:style>
  <w:style w:type="character" w:customStyle="1" w:styleId="apple-converted-space">
    <w:name w:val="apple-converted-space"/>
    <w:basedOn w:val="DefaultParagraphFont"/>
    <w:rsid w:val="008C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B7AFB"/>
    <w:rPr>
      <w:noProof/>
    </w:rPr>
  </w:style>
  <w:style w:type="paragraph" w:styleId="ListParagraph">
    <w:name w:val="List Paragraph"/>
    <w:basedOn w:val="Normal"/>
    <w:uiPriority w:val="34"/>
    <w:qFormat/>
    <w:rsid w:val="00051368"/>
    <w:pPr>
      <w:ind w:left="720"/>
      <w:contextualSpacing/>
    </w:pPr>
  </w:style>
  <w:style w:type="paragraph" w:styleId="Header">
    <w:name w:val="header"/>
    <w:basedOn w:val="Normal"/>
    <w:link w:val="HeaderChar"/>
    <w:uiPriority w:val="99"/>
    <w:semiHidden/>
    <w:unhideWhenUsed/>
    <w:rsid w:val="003F5E42"/>
    <w:pPr>
      <w:tabs>
        <w:tab w:val="center" w:pos="4680"/>
        <w:tab w:val="right" w:pos="9360"/>
      </w:tabs>
    </w:pPr>
  </w:style>
  <w:style w:type="character" w:customStyle="1" w:styleId="HeaderChar">
    <w:name w:val="Header Char"/>
    <w:basedOn w:val="DefaultParagraphFont"/>
    <w:link w:val="Header"/>
    <w:uiPriority w:val="99"/>
    <w:semiHidden/>
    <w:rsid w:val="003F5E42"/>
  </w:style>
  <w:style w:type="paragraph" w:styleId="Footer">
    <w:name w:val="footer"/>
    <w:basedOn w:val="Normal"/>
    <w:link w:val="FooterChar"/>
    <w:uiPriority w:val="99"/>
    <w:unhideWhenUsed/>
    <w:rsid w:val="003F5E42"/>
    <w:pPr>
      <w:tabs>
        <w:tab w:val="center" w:pos="4680"/>
        <w:tab w:val="right" w:pos="9360"/>
      </w:tabs>
    </w:pPr>
  </w:style>
  <w:style w:type="character" w:customStyle="1" w:styleId="FooterChar">
    <w:name w:val="Footer Char"/>
    <w:basedOn w:val="DefaultParagraphFont"/>
    <w:link w:val="Footer"/>
    <w:uiPriority w:val="99"/>
    <w:rsid w:val="003F5E42"/>
  </w:style>
  <w:style w:type="paragraph" w:styleId="BalloonText">
    <w:name w:val="Balloon Text"/>
    <w:basedOn w:val="Normal"/>
    <w:link w:val="BalloonTextChar"/>
    <w:uiPriority w:val="99"/>
    <w:semiHidden/>
    <w:unhideWhenUsed/>
    <w:rsid w:val="00796195"/>
    <w:rPr>
      <w:rFonts w:ascii="Tahoma" w:hAnsi="Tahoma" w:cs="Tahoma"/>
      <w:sz w:val="16"/>
      <w:szCs w:val="16"/>
    </w:rPr>
  </w:style>
  <w:style w:type="character" w:customStyle="1" w:styleId="BalloonTextChar">
    <w:name w:val="Balloon Text Char"/>
    <w:basedOn w:val="DefaultParagraphFont"/>
    <w:link w:val="BalloonText"/>
    <w:uiPriority w:val="99"/>
    <w:semiHidden/>
    <w:rsid w:val="00796195"/>
    <w:rPr>
      <w:rFonts w:ascii="Tahoma" w:hAnsi="Tahoma" w:cs="Tahoma"/>
      <w:sz w:val="16"/>
      <w:szCs w:val="16"/>
    </w:rPr>
  </w:style>
  <w:style w:type="character" w:styleId="Emphasis">
    <w:name w:val="Emphasis"/>
    <w:basedOn w:val="DefaultParagraphFont"/>
    <w:uiPriority w:val="20"/>
    <w:qFormat/>
    <w:rsid w:val="00796195"/>
    <w:rPr>
      <w:i/>
      <w:iCs/>
    </w:rPr>
  </w:style>
</w:styles>
</file>

<file path=word/webSettings.xml><?xml version="1.0" encoding="utf-8"?>
<w:webSettings xmlns:r="http://schemas.openxmlformats.org/officeDocument/2006/relationships" xmlns:w="http://schemas.openxmlformats.org/wordprocessingml/2006/main">
  <w:divs>
    <w:div w:id="606348723">
      <w:bodyDiv w:val="1"/>
      <w:marLeft w:val="0"/>
      <w:marRight w:val="0"/>
      <w:marTop w:val="0"/>
      <w:marBottom w:val="0"/>
      <w:divBdr>
        <w:top w:val="none" w:sz="0" w:space="0" w:color="auto"/>
        <w:left w:val="none" w:sz="0" w:space="0" w:color="auto"/>
        <w:bottom w:val="none" w:sz="0" w:space="0" w:color="auto"/>
        <w:right w:val="none" w:sz="0" w:space="0" w:color="auto"/>
      </w:divBdr>
    </w:div>
    <w:div w:id="13667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9ADFE18-7DE1-4DED-B5EA-0A49EF77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Hanley Wood LLC</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bdavenport</dc:creator>
  <cp:lastModifiedBy>bdavenport</cp:lastModifiedBy>
  <cp:revision>2</cp:revision>
  <dcterms:created xsi:type="dcterms:W3CDTF">2013-01-23T21:48:00Z</dcterms:created>
  <dcterms:modified xsi:type="dcterms:W3CDTF">2013-01-23T21:48:00Z</dcterms:modified>
</cp:coreProperties>
</file>